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C" w:rsidRPr="00122C69" w:rsidRDefault="0035404C" w:rsidP="0035404C">
      <w:pPr>
        <w:jc w:val="both"/>
        <w:rPr>
          <w:sz w:val="22"/>
          <w:szCs w:val="22"/>
        </w:rPr>
      </w:pPr>
    </w:p>
    <w:p w:rsidR="0035404C" w:rsidRDefault="0035404C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8522"/>
      </w:tblGrid>
      <w:tr w:rsidR="0035404C" w:rsidTr="0082486B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404C" w:rsidRDefault="0035404C" w:rsidP="00824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ΔΕΛΤΙΟ ΤΥΠΟΥ</w:t>
            </w:r>
          </w:p>
        </w:tc>
      </w:tr>
    </w:tbl>
    <w:p w:rsidR="0035404C" w:rsidRDefault="0035404C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97190" w:rsidRPr="00397190" w:rsidRDefault="00397190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7A5B11" w:rsidRDefault="001127F6" w:rsidP="001127F6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ΘΕΜΑ: </w:t>
      </w:r>
      <w:r w:rsidR="007A5B11">
        <w:rPr>
          <w:b/>
          <w:sz w:val="22"/>
          <w:szCs w:val="22"/>
        </w:rPr>
        <w:t>ΕΚΔΗΛΩΣΗ ΠΑΡΟΥΣΙΑΣΗΣ ΤΩΝ ΠΡΟΓΡΑΜΜΑΤΩΝ</w:t>
      </w:r>
    </w:p>
    <w:p w:rsidR="001127F6" w:rsidRPr="001B5C20" w:rsidRDefault="001127F6" w:rsidP="001127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B5C20">
        <w:rPr>
          <w:b/>
          <w:sz w:val="22"/>
          <w:szCs w:val="22"/>
        </w:rPr>
        <w:t>«ΕΝΙΣΧΥΣΗ ΤΗΣ ΑΥΤΟΑΠΑΣΧΟΛΗΣΗΣ ΠΤΥΧΙΟΥΧΩΝ ΤΡΙΤΟΒΑΘΜΙΑΣ ΕΚΠΑΙΔΕΥΣΗΣ – Β΄ ΚΥΚΛΟΣ»</w:t>
      </w:r>
      <w:r w:rsidR="007A5B11">
        <w:rPr>
          <w:b/>
          <w:sz w:val="22"/>
          <w:szCs w:val="22"/>
        </w:rPr>
        <w:t xml:space="preserve"> &amp; «ΕΝΙΣΧΥΣΗ ΤΗΣ ΙΔΡΥΣΗΣ ΚΑΙ ΛΕΙΤΟΥΡΓΙΑΣ ΝΕΩΝ ΤΟΥΡΙΣΤΙΚΩΝ ΚΑΙ ΜΙΚΡΟΜΕΣΑΙΩΝ ΕΠΙΧΕΙΡΗΣΕΩΝ»</w:t>
      </w:r>
    </w:p>
    <w:p w:rsidR="001127F6" w:rsidRDefault="001127F6" w:rsidP="001127F6">
      <w:pPr>
        <w:jc w:val="both"/>
        <w:rPr>
          <w:rFonts w:ascii="Verdana" w:hAnsi="Verdana"/>
          <w:sz w:val="22"/>
          <w:szCs w:val="22"/>
        </w:rPr>
      </w:pPr>
    </w:p>
    <w:p w:rsidR="001127F6" w:rsidRDefault="001127F6" w:rsidP="001127F6">
      <w:pPr>
        <w:jc w:val="both"/>
        <w:rPr>
          <w:sz w:val="22"/>
          <w:szCs w:val="20"/>
        </w:rPr>
      </w:pPr>
    </w:p>
    <w:p w:rsidR="001127F6" w:rsidRPr="005E7D70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  <w:r w:rsidRPr="00D905AB">
        <w:rPr>
          <w:sz w:val="22"/>
          <w:szCs w:val="22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 </w:t>
      </w:r>
      <w:r w:rsidR="007A5B11">
        <w:rPr>
          <w:sz w:val="22"/>
          <w:szCs w:val="22"/>
        </w:rPr>
        <w:t xml:space="preserve">η Εταιρεία Στήριξης και Ανάπτυξης των Επιχειρήσεων Κρήτης </w:t>
      </w:r>
      <w:r w:rsidRPr="00122C69"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(Αναπτυξιακή Κρήτης</w:t>
      </w:r>
      <w:r w:rsidRPr="001F56FD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Εταίρος του  Ε.Φ.Ε.Π.Α.Ε.</w:t>
      </w:r>
      <w:r w:rsidR="007A5B11">
        <w:rPr>
          <w:sz w:val="22"/>
          <w:szCs w:val="22"/>
        </w:rPr>
        <w:t xml:space="preserve"> και αρμόδια για την περιφέρεια</w:t>
      </w:r>
      <w:r>
        <w:rPr>
          <w:sz w:val="22"/>
          <w:szCs w:val="22"/>
        </w:rPr>
        <w:t xml:space="preserve"> της </w:t>
      </w:r>
      <w:r w:rsidR="007A5B11">
        <w:rPr>
          <w:sz w:val="22"/>
          <w:szCs w:val="22"/>
        </w:rPr>
        <w:t>Κρήτης</w:t>
      </w:r>
      <w:r w:rsidRPr="00122C69">
        <w:rPr>
          <w:sz w:val="22"/>
          <w:szCs w:val="22"/>
        </w:rPr>
        <w:t xml:space="preserve">, </w:t>
      </w:r>
      <w:r>
        <w:rPr>
          <w:sz w:val="22"/>
          <w:szCs w:val="22"/>
        </w:rPr>
        <w:t>διοργανώνουν,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>σε συνεργασία με</w:t>
      </w:r>
      <w:r w:rsidRPr="00122C69">
        <w:rPr>
          <w:sz w:val="22"/>
          <w:szCs w:val="22"/>
        </w:rPr>
        <w:t xml:space="preserve"> το </w:t>
      </w:r>
      <w:r w:rsidRPr="001F56FD">
        <w:rPr>
          <w:sz w:val="22"/>
          <w:szCs w:val="22"/>
        </w:rPr>
        <w:t xml:space="preserve">Επιμελητήριο </w:t>
      </w:r>
      <w:r w:rsidR="00840799">
        <w:rPr>
          <w:sz w:val="22"/>
          <w:szCs w:val="22"/>
        </w:rPr>
        <w:t>Ηρακλείου</w:t>
      </w:r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ανοικτή </w:t>
      </w:r>
      <w:r w:rsidRPr="00122C69">
        <w:rPr>
          <w:sz w:val="22"/>
          <w:szCs w:val="22"/>
        </w:rPr>
        <w:t xml:space="preserve">ενημερωτική εκδήλωση </w:t>
      </w:r>
      <w:r w:rsidR="007A5B11">
        <w:rPr>
          <w:sz w:val="22"/>
          <w:szCs w:val="22"/>
        </w:rPr>
        <w:t xml:space="preserve">για την παρουσίαση των δράσεων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</w:t>
      </w:r>
      <w:proofErr w:type="spellStart"/>
      <w:r>
        <w:rPr>
          <w:sz w:val="22"/>
          <w:szCs w:val="22"/>
        </w:rPr>
        <w:t>Αυτοαπασχόλησης</w:t>
      </w:r>
      <w:proofErr w:type="spellEnd"/>
      <w:r>
        <w:rPr>
          <w:sz w:val="22"/>
          <w:szCs w:val="22"/>
        </w:rPr>
        <w:t xml:space="preserve"> Πτυχιούχων Τριτοβάθμιας Εκπαίδευσης – Β΄ Κύκλος»</w:t>
      </w:r>
      <w:r w:rsidR="007A5B11">
        <w:rPr>
          <w:sz w:val="22"/>
          <w:szCs w:val="22"/>
        </w:rPr>
        <w:t xml:space="preserve"> και «Ενίσχυση της Ίδρυσης και Λειτουργίας Νέων Τουριστικών και Μικρομεσαίων Επιχειρήσεων»</w:t>
      </w:r>
      <w:r>
        <w:rPr>
          <w:sz w:val="22"/>
          <w:szCs w:val="22"/>
        </w:rPr>
        <w:t xml:space="preserve">. Η εκδήλωση θα πραγματοποιηθεί </w:t>
      </w:r>
      <w:r w:rsidRPr="00122C69">
        <w:rPr>
          <w:sz w:val="22"/>
          <w:szCs w:val="22"/>
        </w:rPr>
        <w:t xml:space="preserve">τη </w:t>
      </w:r>
      <w:r w:rsidR="007A5B11">
        <w:rPr>
          <w:sz w:val="22"/>
          <w:szCs w:val="22"/>
        </w:rPr>
        <w:t>Τετάρτη</w:t>
      </w:r>
      <w:r w:rsidRPr="00122C69">
        <w:rPr>
          <w:sz w:val="22"/>
          <w:szCs w:val="22"/>
        </w:rPr>
        <w:t xml:space="preserve"> </w:t>
      </w:r>
      <w:r w:rsidR="00840799">
        <w:rPr>
          <w:sz w:val="22"/>
          <w:szCs w:val="22"/>
        </w:rPr>
        <w:t>29 Νοεμβρίου 2017 και ώρα 6:3</w:t>
      </w:r>
      <w:r>
        <w:rPr>
          <w:sz w:val="22"/>
          <w:szCs w:val="22"/>
        </w:rPr>
        <w:t>0μμ</w:t>
      </w:r>
      <w:r w:rsidRPr="00122C69">
        <w:rPr>
          <w:b/>
          <w:sz w:val="22"/>
          <w:szCs w:val="22"/>
        </w:rPr>
        <w:t xml:space="preserve"> </w:t>
      </w:r>
      <w:r w:rsidR="007A5B11">
        <w:rPr>
          <w:sz w:val="22"/>
          <w:szCs w:val="22"/>
        </w:rPr>
        <w:t xml:space="preserve">στην Αίθουσα εκδηλώσεων </w:t>
      </w:r>
      <w:r w:rsidR="00840799">
        <w:rPr>
          <w:sz w:val="22"/>
          <w:szCs w:val="22"/>
        </w:rPr>
        <w:t>«ΚΑΣΤΕΛΛΑΚΗ» του Επιμελητηρίου Ηρακλείου</w:t>
      </w:r>
      <w:r w:rsidR="007A5B11">
        <w:rPr>
          <w:sz w:val="22"/>
          <w:szCs w:val="22"/>
        </w:rPr>
        <w:t xml:space="preserve"> </w:t>
      </w:r>
      <w:r w:rsidR="007A5B11" w:rsidRPr="007A5B11">
        <w:rPr>
          <w:sz w:val="22"/>
          <w:szCs w:val="22"/>
        </w:rPr>
        <w:t xml:space="preserve">, </w:t>
      </w:r>
      <w:r w:rsidR="00840799">
        <w:rPr>
          <w:sz w:val="22"/>
          <w:szCs w:val="22"/>
        </w:rPr>
        <w:t xml:space="preserve">επί της οδού </w:t>
      </w:r>
      <w:proofErr w:type="spellStart"/>
      <w:r w:rsidR="00840799">
        <w:rPr>
          <w:sz w:val="22"/>
          <w:szCs w:val="22"/>
        </w:rPr>
        <w:t>Κορωναίου</w:t>
      </w:r>
      <w:proofErr w:type="spellEnd"/>
      <w:r w:rsidR="00840799">
        <w:rPr>
          <w:sz w:val="22"/>
          <w:szCs w:val="22"/>
        </w:rPr>
        <w:t xml:space="preserve"> 9, στο</w:t>
      </w:r>
      <w:r w:rsidR="007A5B11">
        <w:rPr>
          <w:sz w:val="22"/>
          <w:szCs w:val="22"/>
        </w:rPr>
        <w:t xml:space="preserve"> </w:t>
      </w:r>
      <w:r w:rsidR="00840799">
        <w:rPr>
          <w:sz w:val="22"/>
          <w:szCs w:val="22"/>
        </w:rPr>
        <w:t>Ηράκλειο</w:t>
      </w:r>
      <w:r>
        <w:rPr>
          <w:color w:val="000000"/>
          <w:sz w:val="22"/>
          <w:szCs w:val="22"/>
        </w:rPr>
        <w:t>.</w:t>
      </w:r>
      <w:r w:rsidRPr="00122C69">
        <w:rPr>
          <w:sz w:val="22"/>
          <w:szCs w:val="22"/>
        </w:rPr>
        <w:t xml:space="preserve"> </w:t>
      </w:r>
      <w:r w:rsidRPr="005E7D70">
        <w:rPr>
          <w:rFonts w:eastAsia="Times New Roman"/>
          <w:bCs/>
          <w:sz w:val="22"/>
          <w:szCs w:val="22"/>
        </w:rPr>
        <w:t xml:space="preserve">Η αίθουσα είναι προσβάσιμη σε άτομα με αναπηρία (πληροφορίες για συμμετοχή </w:t>
      </w:r>
      <w:proofErr w:type="spellStart"/>
      <w:r w:rsidRPr="005E7D70">
        <w:rPr>
          <w:rFonts w:eastAsia="Times New Roman"/>
          <w:bCs/>
          <w:sz w:val="22"/>
          <w:szCs w:val="22"/>
        </w:rPr>
        <w:t>ΑμεΑ</w:t>
      </w:r>
      <w:proofErr w:type="spellEnd"/>
      <w:r w:rsidR="007A5B11">
        <w:rPr>
          <w:rFonts w:eastAsia="Times New Roman"/>
          <w:bCs/>
          <w:sz w:val="22"/>
          <w:szCs w:val="22"/>
        </w:rPr>
        <w:t xml:space="preserve"> στο </w:t>
      </w:r>
      <w:proofErr w:type="spellStart"/>
      <w:r w:rsidR="007A5B11">
        <w:rPr>
          <w:rFonts w:eastAsia="Times New Roman"/>
          <w:bCs/>
          <w:sz w:val="22"/>
          <w:szCs w:val="22"/>
        </w:rPr>
        <w:t>τηλ</w:t>
      </w:r>
      <w:proofErr w:type="spellEnd"/>
      <w:r w:rsidR="007A5B11">
        <w:rPr>
          <w:rFonts w:eastAsia="Times New Roman"/>
          <w:bCs/>
          <w:sz w:val="22"/>
          <w:szCs w:val="22"/>
        </w:rPr>
        <w:t>.: 2810 302400</w:t>
      </w:r>
      <w:r w:rsidR="00693AC8">
        <w:rPr>
          <w:rFonts w:eastAsia="Times New Roman"/>
          <w:bCs/>
          <w:sz w:val="22"/>
          <w:szCs w:val="22"/>
        </w:rPr>
        <w:t>).</w:t>
      </w:r>
      <w:r>
        <w:rPr>
          <w:rFonts w:eastAsia="Times New Roman"/>
          <w:bCs/>
          <w:sz w:val="22"/>
          <w:szCs w:val="22"/>
        </w:rPr>
        <w:t xml:space="preserve"> </w:t>
      </w:r>
    </w:p>
    <w:p w:rsidR="001127F6" w:rsidRDefault="001127F6" w:rsidP="001127F6">
      <w:pPr>
        <w:spacing w:line="276" w:lineRule="auto"/>
        <w:jc w:val="both"/>
        <w:rPr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Η εκδήλωση πραγματοποιείται στο πλαίσιο της τρίτης περιόδου υποβολής αιτήσεων χρηματοδότησης (8/11-13/12/2017)</w:t>
      </w:r>
      <w:r w:rsidR="00526E31">
        <w:rPr>
          <w:sz w:val="22"/>
          <w:szCs w:val="22"/>
        </w:rPr>
        <w:t xml:space="preserve"> για τη δράση «Ενίσχυση της </w:t>
      </w:r>
      <w:proofErr w:type="spellStart"/>
      <w:r w:rsidR="00526E31">
        <w:rPr>
          <w:sz w:val="22"/>
          <w:szCs w:val="22"/>
        </w:rPr>
        <w:t>Αυτοαπασχόλησης</w:t>
      </w:r>
      <w:proofErr w:type="spellEnd"/>
      <w:r w:rsidR="00526E31">
        <w:rPr>
          <w:sz w:val="22"/>
          <w:szCs w:val="22"/>
        </w:rPr>
        <w:t xml:space="preserve"> Πτυχιούχων Τριτοβάθμιας Εκπαίδευσης – Β΄ Κύκλος»</w:t>
      </w:r>
      <w:r>
        <w:rPr>
          <w:sz w:val="22"/>
          <w:szCs w:val="22"/>
        </w:rPr>
        <w:t xml:space="preserve"> και ο</w:t>
      </w:r>
      <w:r w:rsidRPr="00E3366C">
        <w:rPr>
          <w:rFonts w:eastAsia="Times New Roman"/>
          <w:sz w:val="22"/>
          <w:szCs w:val="22"/>
        </w:rPr>
        <w:t>ι ενδια</w:t>
      </w:r>
      <w:r>
        <w:rPr>
          <w:rFonts w:eastAsia="Times New Roman"/>
          <w:sz w:val="22"/>
          <w:szCs w:val="22"/>
        </w:rPr>
        <w:t>φερόμενοι θα έχουν τη</w:t>
      </w:r>
      <w:r w:rsidRPr="00E3366C">
        <w:rPr>
          <w:rFonts w:eastAsia="Times New Roman"/>
          <w:sz w:val="22"/>
          <w:szCs w:val="22"/>
        </w:rPr>
        <w:t xml:space="preserve"> δυνατότητα να πληροφορηθούν σε βάθος για τ</w:t>
      </w:r>
      <w:r>
        <w:rPr>
          <w:rFonts w:eastAsia="Times New Roman"/>
          <w:sz w:val="22"/>
          <w:szCs w:val="22"/>
        </w:rPr>
        <w:t>η</w:t>
      </w:r>
      <w:r w:rsidRPr="00E3366C">
        <w:rPr>
          <w:rFonts w:eastAsia="Times New Roman"/>
          <w:sz w:val="22"/>
          <w:szCs w:val="22"/>
        </w:rPr>
        <w:t xml:space="preserve"> δράσ</w:t>
      </w:r>
      <w:r>
        <w:rPr>
          <w:rFonts w:eastAsia="Times New Roman"/>
          <w:sz w:val="22"/>
          <w:szCs w:val="22"/>
        </w:rPr>
        <w:t>η</w:t>
      </w:r>
      <w:r w:rsidRPr="00E3366C">
        <w:rPr>
          <w:rFonts w:eastAsia="Times New Roman"/>
          <w:sz w:val="22"/>
          <w:szCs w:val="22"/>
        </w:rPr>
        <w:t>, 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 xml:space="preserve">λουν πλήρεις αιτήσεις. </w:t>
      </w:r>
    </w:p>
    <w:p w:rsidR="001127F6" w:rsidRDefault="001127F6" w:rsidP="001127F6">
      <w:pPr>
        <w:jc w:val="both"/>
        <w:rPr>
          <w:sz w:val="22"/>
          <w:szCs w:val="22"/>
        </w:rPr>
      </w:pPr>
    </w:p>
    <w:p w:rsidR="001127F6" w:rsidRDefault="001127F6" w:rsidP="001127F6">
      <w:pPr>
        <w:jc w:val="both"/>
        <w:rPr>
          <w:sz w:val="22"/>
          <w:szCs w:val="22"/>
        </w:rPr>
      </w:pPr>
      <w:r w:rsidRPr="00921A4C">
        <w:rPr>
          <w:sz w:val="22"/>
          <w:szCs w:val="22"/>
        </w:rPr>
        <w:t xml:space="preserve">Η συγκεκριμένη </w:t>
      </w:r>
      <w:r>
        <w:rPr>
          <w:sz w:val="22"/>
          <w:szCs w:val="22"/>
        </w:rPr>
        <w:t>δ</w:t>
      </w:r>
      <w:r w:rsidRPr="00921A4C">
        <w:rPr>
          <w:sz w:val="22"/>
          <w:szCs w:val="22"/>
        </w:rPr>
        <w:t>ράση αφορά στη</w:t>
      </w:r>
      <w:r>
        <w:rPr>
          <w:sz w:val="22"/>
          <w:szCs w:val="22"/>
        </w:rPr>
        <w:t>ν</w:t>
      </w:r>
      <w:r w:rsidRPr="00921A4C">
        <w:rPr>
          <w:sz w:val="22"/>
          <w:szCs w:val="22"/>
        </w:rPr>
        <w:t xml:space="preserve"> 100% </w:t>
      </w:r>
      <w:r>
        <w:rPr>
          <w:sz w:val="22"/>
          <w:szCs w:val="22"/>
        </w:rPr>
        <w:t xml:space="preserve">χρηματοδότηση επιχειρηματικών σχεδίων </w:t>
      </w:r>
      <w:r w:rsidRPr="001B70F3">
        <w:rPr>
          <w:sz w:val="22"/>
          <w:szCs w:val="22"/>
        </w:rPr>
        <w:t>πτυχιούχων τριτοβάθμιας εκπαίδευσης</w:t>
      </w:r>
      <w:r>
        <w:rPr>
          <w:sz w:val="22"/>
          <w:szCs w:val="22"/>
        </w:rPr>
        <w:t xml:space="preserve"> (</w:t>
      </w:r>
      <w:bookmarkStart w:id="0" w:name="_GoBack"/>
      <w:bookmarkEnd w:id="0"/>
      <w:r w:rsidRPr="001B70F3">
        <w:rPr>
          <w:sz w:val="22"/>
          <w:szCs w:val="22"/>
        </w:rPr>
        <w:t>ανέργων, μισθωτών και αυτοαπασχολούμενων</w:t>
      </w:r>
      <w:r>
        <w:rPr>
          <w:sz w:val="22"/>
          <w:szCs w:val="22"/>
        </w:rPr>
        <w:t>)</w:t>
      </w:r>
      <w:r w:rsidRPr="00921A4C">
        <w:rPr>
          <w:sz w:val="22"/>
          <w:szCs w:val="22"/>
        </w:rPr>
        <w:t xml:space="preserve"> για την έναρξη/υποστήριξη της άσκησης επαγγελματικής δραστηριότητας </w:t>
      </w:r>
      <w:r w:rsidRPr="001B70F3">
        <w:rPr>
          <w:sz w:val="22"/>
          <w:szCs w:val="22"/>
        </w:rPr>
        <w:t>συναφούς</w:t>
      </w:r>
      <w:r w:rsidRPr="00921A4C">
        <w:rPr>
          <w:sz w:val="22"/>
          <w:szCs w:val="22"/>
        </w:rPr>
        <w:t xml:space="preserve"> με την ειδικότητά τους</w:t>
      </w:r>
      <w:r w:rsidRPr="001B70F3">
        <w:rPr>
          <w:sz w:val="22"/>
          <w:szCs w:val="22"/>
        </w:rPr>
        <w:t>.</w:t>
      </w:r>
      <w:r w:rsidR="00526E31">
        <w:rPr>
          <w:sz w:val="22"/>
          <w:szCs w:val="22"/>
        </w:rPr>
        <w:t xml:space="preserve"> </w:t>
      </w:r>
    </w:p>
    <w:p w:rsidR="00526E31" w:rsidRPr="001B70F3" w:rsidRDefault="00526E31" w:rsidP="001127F6">
      <w:pPr>
        <w:jc w:val="both"/>
        <w:rPr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ΕΠΑνΕΚ «Ενίσχυση της Αυτοαπασχόλησης Πτυχιούχων Τριτοβάθμιας Εκπαίδευσης – Β΄ Κύκλος» </w:t>
      </w:r>
      <w:r>
        <w:rPr>
          <w:rFonts w:eastAsia="Times New Roman"/>
          <w:sz w:val="22"/>
          <w:szCs w:val="22"/>
        </w:rPr>
        <w:t>συγ</w:t>
      </w:r>
      <w:r>
        <w:rPr>
          <w:sz w:val="22"/>
          <w:szCs w:val="22"/>
        </w:rPr>
        <w:t xml:space="preserve">χρηματοδοτείται από το Ευρωπαϊκό Κοινωνικό Ταμείο (ΕΚΤ) της Ευρωπαϊκής Ένωσης και από εθνικούς πόρους. </w:t>
      </w:r>
    </w:p>
    <w:p w:rsidR="0035404C" w:rsidRDefault="0035404C" w:rsidP="0035404C">
      <w:pPr>
        <w:jc w:val="both"/>
        <w:rPr>
          <w:b/>
          <w:sz w:val="22"/>
          <w:szCs w:val="20"/>
        </w:rPr>
      </w:pPr>
    </w:p>
    <w:p w:rsidR="00C469FB" w:rsidRPr="00C469FB" w:rsidRDefault="00526E31" w:rsidP="00C469FB">
      <w:pPr>
        <w:pStyle w:val="Web"/>
        <w:jc w:val="both"/>
        <w:rPr>
          <w:rFonts w:eastAsia="Times New Roman"/>
          <w:sz w:val="22"/>
          <w:szCs w:val="22"/>
        </w:rPr>
      </w:pPr>
      <w:r w:rsidRPr="00C469FB">
        <w:rPr>
          <w:rFonts w:eastAsia="Times New Roman"/>
          <w:sz w:val="22"/>
          <w:szCs w:val="22"/>
        </w:rPr>
        <w:t>Παράλληλα</w:t>
      </w:r>
      <w:r w:rsidR="00C469FB" w:rsidRPr="00C469FB">
        <w:rPr>
          <w:rFonts w:eastAsia="Times New Roman"/>
          <w:sz w:val="22"/>
          <w:szCs w:val="22"/>
        </w:rPr>
        <w:t>,</w:t>
      </w:r>
      <w:r w:rsidRPr="00C469FB">
        <w:rPr>
          <w:rFonts w:eastAsia="Times New Roman"/>
          <w:sz w:val="22"/>
          <w:szCs w:val="22"/>
        </w:rPr>
        <w:t xml:space="preserve"> στα </w:t>
      </w:r>
      <w:r w:rsidR="00C469FB" w:rsidRPr="00C469FB">
        <w:rPr>
          <w:rFonts w:eastAsia="Times New Roman"/>
          <w:sz w:val="22"/>
          <w:szCs w:val="22"/>
        </w:rPr>
        <w:t>πλαίσια</w:t>
      </w:r>
      <w:r w:rsidRPr="00C469FB">
        <w:rPr>
          <w:rFonts w:eastAsia="Times New Roman"/>
          <w:sz w:val="22"/>
          <w:szCs w:val="22"/>
        </w:rPr>
        <w:t xml:space="preserve"> της προκήρυξης της δράσης «Ενίσχυση της Ίδρυσης και Λειτουργίας Νέων Τουριστικών και Μικρομεσαίων Επιχειρήσεων» θα υπάρξει ενημέρωση  προς τους ενδιαφερόμενους για τη δράση</w:t>
      </w:r>
      <w:r w:rsidR="00C469FB" w:rsidRPr="00C469FB">
        <w:rPr>
          <w:rFonts w:eastAsia="Times New Roman"/>
          <w:sz w:val="22"/>
          <w:szCs w:val="22"/>
        </w:rPr>
        <w:t>,</w:t>
      </w:r>
      <w:r w:rsidRPr="00C469FB">
        <w:rPr>
          <w:rFonts w:eastAsia="Times New Roman"/>
          <w:sz w:val="22"/>
          <w:szCs w:val="22"/>
        </w:rPr>
        <w:t xml:space="preserve"> ώστε </w:t>
      </w:r>
      <w:r w:rsidRPr="00E3366C">
        <w:rPr>
          <w:rFonts w:eastAsia="Times New Roman"/>
          <w:sz w:val="22"/>
          <w:szCs w:val="22"/>
        </w:rPr>
        <w:t>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 xml:space="preserve">λουν πλήρεις αιτήσεις. </w:t>
      </w: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C469FB" w:rsidRPr="00C469FB" w:rsidRDefault="00C469FB" w:rsidP="00C469FB">
      <w:pPr>
        <w:pStyle w:val="Web"/>
        <w:jc w:val="both"/>
        <w:rPr>
          <w:rFonts w:eastAsia="Times New Roman"/>
          <w:sz w:val="22"/>
          <w:szCs w:val="22"/>
        </w:rPr>
      </w:pPr>
      <w:r w:rsidRPr="00C469FB">
        <w:rPr>
          <w:rFonts w:eastAsia="Times New Roman"/>
          <w:sz w:val="22"/>
          <w:szCs w:val="22"/>
        </w:rPr>
        <w:t>Η ημερομηνία έναρξης ηλεκτρονικής υποβολής των επενδυτικών σχεδίων στο Πληροφοριακό Σύστημα Διαχείρισης Κρατικών Ενισχύσεων (</w:t>
      </w:r>
      <w:proofErr w:type="spellStart"/>
      <w:r w:rsidRPr="00C469FB">
        <w:rPr>
          <w:rFonts w:eastAsia="Times New Roman"/>
          <w:sz w:val="22"/>
          <w:szCs w:val="22"/>
        </w:rPr>
        <w:t>www.ependyseis.gr</w:t>
      </w:r>
      <w:proofErr w:type="spellEnd"/>
      <w:r w:rsidRPr="00C469FB">
        <w:rPr>
          <w:rFonts w:eastAsia="Times New Roman"/>
          <w:sz w:val="22"/>
          <w:szCs w:val="22"/>
        </w:rPr>
        <w:t>/</w:t>
      </w:r>
      <w:proofErr w:type="spellStart"/>
      <w:r w:rsidRPr="00C469FB">
        <w:rPr>
          <w:rFonts w:eastAsia="Times New Roman"/>
          <w:sz w:val="22"/>
          <w:szCs w:val="22"/>
        </w:rPr>
        <w:t>mis</w:t>
      </w:r>
      <w:proofErr w:type="spellEnd"/>
      <w:r w:rsidRPr="00C469FB">
        <w:rPr>
          <w:rFonts w:eastAsia="Times New Roman"/>
          <w:sz w:val="22"/>
          <w:szCs w:val="22"/>
        </w:rPr>
        <w:t xml:space="preserve">) ορίζεται η 18/12/2017 με καταληκτική ημερομηνία </w:t>
      </w:r>
      <w:r w:rsidR="00360A30">
        <w:rPr>
          <w:rFonts w:eastAsia="Times New Roman"/>
          <w:sz w:val="22"/>
          <w:szCs w:val="22"/>
        </w:rPr>
        <w:t xml:space="preserve">την </w:t>
      </w:r>
      <w:r w:rsidRPr="00C469FB">
        <w:rPr>
          <w:rFonts w:eastAsia="Times New Roman"/>
          <w:sz w:val="22"/>
          <w:szCs w:val="22"/>
        </w:rPr>
        <w:t xml:space="preserve">28/03/2018. </w:t>
      </w: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526E31">
      <w:pPr>
        <w:pStyle w:val="Web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Ίδρυσης και Λειτουργίας Νέων Τουριστικών και Μικρομεσαίων Επιχειρήσεων» </w:t>
      </w:r>
      <w:r>
        <w:rPr>
          <w:rFonts w:eastAsia="Times New Roman"/>
          <w:sz w:val="22"/>
          <w:szCs w:val="22"/>
        </w:rPr>
        <w:t>συγ</w:t>
      </w:r>
      <w:r>
        <w:rPr>
          <w:sz w:val="22"/>
          <w:szCs w:val="22"/>
        </w:rPr>
        <w:t>χρηματοδοτ</w:t>
      </w:r>
      <w:r w:rsidR="007B3E98">
        <w:rPr>
          <w:sz w:val="22"/>
          <w:szCs w:val="22"/>
        </w:rPr>
        <w:t xml:space="preserve">είται από το Ευρωπαϊκό Ταμείο Περιφερειακής Ανάπτυξης (ΕΤΠΑ) της </w:t>
      </w:r>
      <w:r>
        <w:rPr>
          <w:sz w:val="22"/>
          <w:szCs w:val="22"/>
        </w:rPr>
        <w:t xml:space="preserve"> και από εθνικούς πόρους. </w:t>
      </w: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35404C">
      <w:pPr>
        <w:jc w:val="both"/>
        <w:rPr>
          <w:b/>
          <w:sz w:val="22"/>
          <w:szCs w:val="20"/>
        </w:rPr>
      </w:pPr>
    </w:p>
    <w:sectPr w:rsidR="00526E31" w:rsidSect="00A32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BA" w:rsidRDefault="009D09BA" w:rsidP="00631532">
      <w:r>
        <w:separator/>
      </w:r>
    </w:p>
  </w:endnote>
  <w:endnote w:type="continuationSeparator" w:id="0">
    <w:p w:rsidR="009D09BA" w:rsidRDefault="009D09BA" w:rsidP="0063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E3" w:rsidRDefault="00A958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FB" w:rsidRDefault="00C26DC9" w:rsidP="00B3023A">
    <w:pPr>
      <w:pStyle w:val="a4"/>
    </w:pPr>
    <w:r>
      <w:t xml:space="preserve"> </w:t>
    </w:r>
    <w:r w:rsidR="008F10D8" w:rsidRPr="00373CE3">
      <w:t xml:space="preserve"> </w:t>
    </w:r>
    <w:r>
      <w:t xml:space="preserve"> </w:t>
    </w:r>
    <w:r w:rsidR="00631532" w:rsidRPr="00631532">
      <w:t xml:space="preserve">  </w:t>
    </w:r>
  </w:p>
  <w:p w:rsidR="00C469FB" w:rsidRDefault="00C469FB" w:rsidP="00B3023A">
    <w:pPr>
      <w:pStyle w:val="a4"/>
    </w:pPr>
  </w:p>
  <w:p w:rsidR="007D1028" w:rsidRPr="00C469FB" w:rsidRDefault="009A03BB" w:rsidP="00B3023A">
    <w:pPr>
      <w:pStyle w:val="a4"/>
    </w:pPr>
    <w:r>
      <w:rPr>
        <w:noProof/>
      </w:rPr>
      <w:drawing>
        <wp:inline distT="0" distB="0" distL="0" distR="0">
          <wp:extent cx="4594860" cy="982980"/>
          <wp:effectExtent l="19050" t="0" r="0" b="0"/>
          <wp:docPr id="2" name="Εικόνα 4" descr="Z:\0. ΕΣΠΑ 2014-2020\0. Δημοσιότητα\ΔΗΜΟΣΙΟΤΗΤΑ ΕΠΑΝΕΚ\ΠΛΑΙΣΙΟ_ΕΔΕ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0. ΕΣΠΑ 2014-2020\0. Δημοσιότητα\ΔΗΜΟΣΙΟΤΗΤΑ ΕΠΑΝΕΚ\ΠΛΑΙΣΙΟ_ΕΔΕΤ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E3" w:rsidRDefault="00A958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BA" w:rsidRDefault="009D09BA" w:rsidP="00631532">
      <w:r>
        <w:separator/>
      </w:r>
    </w:p>
  </w:footnote>
  <w:footnote w:type="continuationSeparator" w:id="0">
    <w:p w:rsidR="009D09BA" w:rsidRDefault="009D09BA" w:rsidP="0063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E3" w:rsidRDefault="00A958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28" w:rsidRPr="00643845" w:rsidRDefault="007A5B11" w:rsidP="00425347">
    <w:pPr>
      <w:pStyle w:val="a3"/>
      <w:rPr>
        <w:b/>
        <w:sz w:val="20"/>
      </w:rPr>
    </w:pPr>
    <w:r w:rsidRPr="007A5B11">
      <w:rPr>
        <w:b/>
        <w:noProof/>
        <w:sz w:val="20"/>
      </w:rPr>
      <w:drawing>
        <wp:inline distT="0" distB="0" distL="0" distR="0">
          <wp:extent cx="1082040" cy="426720"/>
          <wp:effectExtent l="19050" t="0" r="3810" b="0"/>
          <wp:docPr id="7" name="Εικόνα 5" descr="logo ANK_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ANK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312">
      <w:rPr>
        <w:b/>
        <w:sz w:val="20"/>
      </w:rPr>
      <w:tab/>
    </w:r>
    <w:r>
      <w:rPr>
        <w:b/>
        <w:sz w:val="20"/>
      </w:rPr>
      <w:t xml:space="preserve">                          </w:t>
    </w:r>
    <w:r w:rsidR="009A03BB">
      <w:rPr>
        <w:noProof/>
        <w:color w:val="1F497D"/>
      </w:rPr>
      <w:drawing>
        <wp:inline distT="0" distB="0" distL="0" distR="0">
          <wp:extent cx="1276350" cy="327660"/>
          <wp:effectExtent l="19050" t="0" r="0" b="0"/>
          <wp:docPr id="1" name="Εικόνα 1" descr="efepae ΝΕW Logo - για Υπογραφές στα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 ΝΕW Logo - για Υπογραφές στα mai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         </w:t>
    </w:r>
    <w:r w:rsidR="00A958E3" w:rsidRPr="00A958E3">
      <w:rPr>
        <w:b/>
        <w:noProof/>
        <w:sz w:val="20"/>
      </w:rPr>
      <w:drawing>
        <wp:inline distT="0" distB="0" distL="0" distR="0">
          <wp:extent cx="786384" cy="623621"/>
          <wp:effectExtent l="0" t="0" r="0" b="0"/>
          <wp:docPr id="6" name="Εικόνα 1" descr="C:\Users\minamilona.ANK\AppData\Local\Microsoft\Windows\INetCache\Content.Outlook\FE60W4GK\ebeh-logo-transparent-me-ti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.ANK\AppData\Local\Microsoft\Windows\INetCache\Content.Outlook\FE60W4GK\ebeh-logo-transparent-me-titl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" cy="623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E3" w:rsidRDefault="00A958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77D"/>
    <w:multiLevelType w:val="hybridMultilevel"/>
    <w:tmpl w:val="F32205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04E66"/>
    <w:multiLevelType w:val="multilevel"/>
    <w:tmpl w:val="ED0A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1532"/>
    <w:rsid w:val="000E3634"/>
    <w:rsid w:val="001127F6"/>
    <w:rsid w:val="00122C69"/>
    <w:rsid w:val="001B5686"/>
    <w:rsid w:val="001C7D40"/>
    <w:rsid w:val="001F56FD"/>
    <w:rsid w:val="00211317"/>
    <w:rsid w:val="0022175C"/>
    <w:rsid w:val="0022440D"/>
    <w:rsid w:val="00245D22"/>
    <w:rsid w:val="0028575A"/>
    <w:rsid w:val="00291F24"/>
    <w:rsid w:val="0035404C"/>
    <w:rsid w:val="00360A30"/>
    <w:rsid w:val="00373CE3"/>
    <w:rsid w:val="00397190"/>
    <w:rsid w:val="003E3277"/>
    <w:rsid w:val="00404364"/>
    <w:rsid w:val="00424C19"/>
    <w:rsid w:val="00425347"/>
    <w:rsid w:val="00486B8E"/>
    <w:rsid w:val="00496034"/>
    <w:rsid w:val="004A5F1F"/>
    <w:rsid w:val="00526E31"/>
    <w:rsid w:val="00544FD5"/>
    <w:rsid w:val="00631532"/>
    <w:rsid w:val="00643845"/>
    <w:rsid w:val="00646A63"/>
    <w:rsid w:val="006633BB"/>
    <w:rsid w:val="006710D5"/>
    <w:rsid w:val="00693AC8"/>
    <w:rsid w:val="0072099F"/>
    <w:rsid w:val="00746125"/>
    <w:rsid w:val="0075634D"/>
    <w:rsid w:val="007A02D3"/>
    <w:rsid w:val="007A5B11"/>
    <w:rsid w:val="007B3E98"/>
    <w:rsid w:val="007B6B73"/>
    <w:rsid w:val="007C0312"/>
    <w:rsid w:val="007C2AFB"/>
    <w:rsid w:val="007D1028"/>
    <w:rsid w:val="007D5A12"/>
    <w:rsid w:val="007E4236"/>
    <w:rsid w:val="00840799"/>
    <w:rsid w:val="00847222"/>
    <w:rsid w:val="00871FE8"/>
    <w:rsid w:val="008C0E78"/>
    <w:rsid w:val="008D5EFD"/>
    <w:rsid w:val="008F10D8"/>
    <w:rsid w:val="00903B36"/>
    <w:rsid w:val="00917A4B"/>
    <w:rsid w:val="00953FDD"/>
    <w:rsid w:val="00971E47"/>
    <w:rsid w:val="009A03BB"/>
    <w:rsid w:val="009A2B9F"/>
    <w:rsid w:val="009A5E88"/>
    <w:rsid w:val="009D09BA"/>
    <w:rsid w:val="00A32A6F"/>
    <w:rsid w:val="00A63E71"/>
    <w:rsid w:val="00A86F8C"/>
    <w:rsid w:val="00A958E3"/>
    <w:rsid w:val="00B23598"/>
    <w:rsid w:val="00B3023A"/>
    <w:rsid w:val="00B57792"/>
    <w:rsid w:val="00B729DE"/>
    <w:rsid w:val="00B94552"/>
    <w:rsid w:val="00C26DC9"/>
    <w:rsid w:val="00C457D7"/>
    <w:rsid w:val="00C469FB"/>
    <w:rsid w:val="00C80726"/>
    <w:rsid w:val="00C9158F"/>
    <w:rsid w:val="00CC47B9"/>
    <w:rsid w:val="00CE510B"/>
    <w:rsid w:val="00D23A55"/>
    <w:rsid w:val="00D50632"/>
    <w:rsid w:val="00D51980"/>
    <w:rsid w:val="00D911D0"/>
    <w:rsid w:val="00DB48FE"/>
    <w:rsid w:val="00E4295B"/>
    <w:rsid w:val="00E75A96"/>
    <w:rsid w:val="00E936FD"/>
    <w:rsid w:val="00EA7B8F"/>
    <w:rsid w:val="00EE40EB"/>
    <w:rsid w:val="00F11CF8"/>
    <w:rsid w:val="00F26685"/>
    <w:rsid w:val="00F60CB7"/>
    <w:rsid w:val="00F71BD5"/>
    <w:rsid w:val="00F86734"/>
    <w:rsid w:val="00F87B1B"/>
    <w:rsid w:val="00F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31532"/>
  </w:style>
  <w:style w:type="paragraph" w:styleId="a4">
    <w:name w:val="footer"/>
    <w:basedOn w:val="a"/>
    <w:link w:val="Char0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31532"/>
  </w:style>
  <w:style w:type="character" w:styleId="-">
    <w:name w:val="Hyperlink"/>
    <w:uiPriority w:val="99"/>
    <w:unhideWhenUsed/>
    <w:rsid w:val="007D1028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48F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DB48FE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6710D5"/>
    <w:pPr>
      <w:ind w:left="720"/>
      <w:contextualSpacing/>
    </w:pPr>
  </w:style>
  <w:style w:type="table" w:styleId="a7">
    <w:name w:val="Table Grid"/>
    <w:basedOn w:val="a1"/>
    <w:rsid w:val="00B23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27F6"/>
    <w:rPr>
      <w:rFonts w:eastAsiaTheme="minorHAnsi"/>
    </w:rPr>
  </w:style>
  <w:style w:type="paragraph" w:customStyle="1" w:styleId="Default">
    <w:name w:val="Default"/>
    <w:rsid w:val="00C469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35ED0.68E960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648D-499C-40A8-A32D-BBC37FDC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2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http://www.aedep.gr/</vt:lpwstr>
      </vt:variant>
      <vt:variant>
        <vt:lpwstr/>
      </vt:variant>
      <vt:variant>
        <vt:i4>2818065</vt:i4>
      </vt:variant>
      <vt:variant>
        <vt:i4>-1</vt:i4>
      </vt:variant>
      <vt:variant>
        <vt:i4>2060</vt:i4>
      </vt:variant>
      <vt:variant>
        <vt:i4>1</vt:i4>
      </vt:variant>
      <vt:variant>
        <vt:lpwstr>cid:image001.jpg@01D22BA2.F6607AA0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Kleitsogiannis</dc:creator>
  <cp:lastModifiedBy>minamilona</cp:lastModifiedBy>
  <cp:revision>4</cp:revision>
  <cp:lastPrinted>2017-11-16T08:07:00Z</cp:lastPrinted>
  <dcterms:created xsi:type="dcterms:W3CDTF">2017-11-16T08:13:00Z</dcterms:created>
  <dcterms:modified xsi:type="dcterms:W3CDTF">2017-11-16T10:52:00Z</dcterms:modified>
</cp:coreProperties>
</file>