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E" w:rsidRDefault="00DB3C3E" w:rsidP="00FB20DD">
      <w:pPr>
        <w:spacing w:after="0" w:line="240" w:lineRule="auto"/>
        <w:rPr>
          <w:rFonts w:cs="Arial"/>
          <w:b/>
          <w:lang w:val="el-GR"/>
        </w:rPr>
      </w:pPr>
    </w:p>
    <w:p w:rsidR="00DB3C3E" w:rsidRDefault="00DB3C3E" w:rsidP="00FB20DD">
      <w:pPr>
        <w:spacing w:after="0" w:line="240" w:lineRule="auto"/>
        <w:rPr>
          <w:rFonts w:cs="Arial"/>
          <w:b/>
          <w:lang w:val="el-GR"/>
        </w:rPr>
      </w:pPr>
    </w:p>
    <w:p w:rsidR="00DB3C3E" w:rsidRPr="00DB3C3E" w:rsidRDefault="00DB3C3E" w:rsidP="00FB20DD">
      <w:pPr>
        <w:spacing w:after="0" w:line="240" w:lineRule="auto"/>
        <w:rPr>
          <w:rFonts w:cs="Arial"/>
          <w:b/>
          <w:sz w:val="28"/>
          <w:szCs w:val="28"/>
          <w:lang w:val="el-GR"/>
        </w:rPr>
      </w:pPr>
      <w:r w:rsidRPr="00DB3C3E">
        <w:rPr>
          <w:rFonts w:cs="Arial"/>
          <w:b/>
          <w:sz w:val="28"/>
          <w:szCs w:val="28"/>
          <w:lang w:val="el-GR"/>
        </w:rPr>
        <w:t xml:space="preserve">ΣΗΜΑΝΤΙΚΗ ΑΝΑΚΟΙΝΩΣΗ ΓΙΑ ΤΗ ΔΡΑΣΗ : </w:t>
      </w:r>
      <w:r w:rsidRPr="00DB3C3E">
        <w:rPr>
          <w:rFonts w:cs="Arial"/>
          <w:b/>
          <w:sz w:val="28"/>
          <w:szCs w:val="28"/>
          <w:lang w:val="el-GR"/>
        </w:rPr>
        <w:t xml:space="preserve">«Επιχειρούμε Έξω-Υποστήριξη Διεθνούς Προβολή ΜΜΕ με Εξωστρεφή Προσανατολισμό» του </w:t>
      </w:r>
      <w:r w:rsidRPr="00DB3C3E">
        <w:rPr>
          <w:rFonts w:cs="Arial"/>
          <w:b/>
          <w:sz w:val="28"/>
          <w:szCs w:val="28"/>
        </w:rPr>
        <w:t>E</w:t>
      </w:r>
      <w:proofErr w:type="spellStart"/>
      <w:r w:rsidRPr="00DB3C3E">
        <w:rPr>
          <w:rFonts w:cs="Arial"/>
          <w:b/>
          <w:sz w:val="28"/>
          <w:szCs w:val="28"/>
          <w:lang w:val="el-GR"/>
        </w:rPr>
        <w:t>ΠΑνΕΚ</w:t>
      </w:r>
      <w:proofErr w:type="spellEnd"/>
      <w:r w:rsidRPr="00DB3C3E">
        <w:rPr>
          <w:rFonts w:cs="Arial"/>
          <w:b/>
          <w:sz w:val="28"/>
          <w:szCs w:val="28"/>
          <w:lang w:val="el-GR"/>
        </w:rPr>
        <w:t>, ΕΣΠΑ 2014-2020</w:t>
      </w:r>
    </w:p>
    <w:p w:rsidR="00DB3C3E" w:rsidRPr="00DB3C3E" w:rsidRDefault="00DB3C3E" w:rsidP="00FB20DD">
      <w:pPr>
        <w:spacing w:after="0" w:line="240" w:lineRule="auto"/>
        <w:rPr>
          <w:rFonts w:cs="Arial"/>
          <w:b/>
          <w:sz w:val="28"/>
          <w:szCs w:val="28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b/>
          <w:lang w:val="el-GR"/>
        </w:rPr>
      </w:pPr>
      <w:r w:rsidRPr="002C1AD8">
        <w:rPr>
          <w:rFonts w:cs="Arial"/>
          <w:b/>
          <w:lang w:val="el-GR"/>
        </w:rPr>
        <w:t xml:space="preserve">Υποβολή αιτημάτων ενδιάμεσης επαλήθευσης μέσω του Πληροφοριακού Συστήματος Κρατικών Ενισχύσεων (ΠΣΚΕ) από τους Δικαιούχους της Δράσης «Επιχειρούμε Έξω-Υποστήριξη Διεθνούς Προβολή ΜΜΕ με Εξωστρεφή Προσανατολισμό» του </w:t>
      </w:r>
      <w:r w:rsidRPr="000539EF">
        <w:rPr>
          <w:rFonts w:cs="Arial"/>
          <w:b/>
        </w:rPr>
        <w:t>E</w:t>
      </w:r>
      <w:proofErr w:type="spellStart"/>
      <w:r w:rsidRPr="002C1AD8">
        <w:rPr>
          <w:rFonts w:cs="Arial"/>
          <w:b/>
          <w:lang w:val="el-GR"/>
        </w:rPr>
        <w:t>ΠΑνΕΚ</w:t>
      </w:r>
      <w:proofErr w:type="spellEnd"/>
      <w:r w:rsidRPr="002C1AD8">
        <w:rPr>
          <w:rFonts w:cs="Arial"/>
          <w:b/>
          <w:lang w:val="el-GR"/>
        </w:rPr>
        <w:t>, ΕΣΠΑ 2014-2020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 </w:t>
      </w:r>
    </w:p>
    <w:p w:rsidR="00FB20DD" w:rsidRDefault="00FB20DD" w:rsidP="00FB20DD">
      <w:pPr>
        <w:spacing w:after="0" w:line="240" w:lineRule="auto"/>
        <w:rPr>
          <w:rFonts w:cs="Arial"/>
          <w:lang w:val="el-GR"/>
        </w:rPr>
      </w:pPr>
      <w:r w:rsidRPr="00FB20DD">
        <w:rPr>
          <w:rFonts w:cs="Arial"/>
          <w:lang w:val="el-GR"/>
        </w:rPr>
        <w:t xml:space="preserve">Η Αναπτυξιακή Κρήτης, Περιφερειακή Μονάδα-Εταίρος του ΕΦΕΠΑΕ με γεωγραφική χωρική επιχειρησιακή ευθύνη στην Περιφέρεια Κρήτης, ενημερώνει του Δικαιούχους ότι στο Πληροφοριακό Σύστημα Κρατικών Ενισχύσεων (ΠΣΚΕ) έχει αναρτηθεί </w:t>
      </w:r>
      <w:proofErr w:type="spellStart"/>
      <w:r w:rsidRPr="00FB20DD">
        <w:rPr>
          <w:rFonts w:cs="Arial"/>
          <w:lang w:val="el-GR"/>
        </w:rPr>
        <w:t>επικαιροποιημένη</w:t>
      </w:r>
      <w:proofErr w:type="spellEnd"/>
      <w:r w:rsidRPr="00FB20DD">
        <w:rPr>
          <w:rFonts w:cs="Arial"/>
          <w:lang w:val="el-GR"/>
        </w:rPr>
        <w:t>, η ενέργεια για την υποβολή </w:t>
      </w:r>
      <w:r w:rsidRPr="00FB20DD">
        <w:rPr>
          <w:b/>
          <w:bCs/>
          <w:lang w:val="el-GR"/>
        </w:rPr>
        <w:t>αιτημάτων Ενδιάμεσης Επαλήθευσης</w:t>
      </w:r>
      <w:r w:rsidRPr="00FB20DD">
        <w:rPr>
          <w:rFonts w:cs="Arial"/>
          <w:lang w:val="el-GR"/>
        </w:rPr>
        <w:t xml:space="preserve"> για τους Δικαιούχους της Δράσης «Επιχειρούμε Έξω-Υποστήριξη Διεθνούς Προβολή ΜΜΕ με Εξωστρεφή Προσανατολισμό» του </w:t>
      </w:r>
      <w:proofErr w:type="spellStart"/>
      <w:r w:rsidRPr="00FB20DD">
        <w:rPr>
          <w:rFonts w:cs="Arial"/>
          <w:lang w:val="el-GR"/>
        </w:rPr>
        <w:t>EΠΑνΕΚ</w:t>
      </w:r>
      <w:proofErr w:type="spellEnd"/>
      <w:r w:rsidRPr="00FB20DD">
        <w:rPr>
          <w:rFonts w:cs="Arial"/>
          <w:lang w:val="el-GR"/>
        </w:rPr>
        <w:t>, ΕΣΠΑ 2014-2020.</w:t>
      </w:r>
    </w:p>
    <w:p w:rsidR="00FB20DD" w:rsidRPr="00FB20DD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Pr="00DB3C3E" w:rsidRDefault="00FB20DD" w:rsidP="00FB20DD">
      <w:pPr>
        <w:spacing w:after="0" w:line="240" w:lineRule="auto"/>
        <w:rPr>
          <w:rFonts w:cs="Arial"/>
          <w:b/>
          <w:lang w:val="el-GR"/>
        </w:rPr>
      </w:pPr>
      <w:r w:rsidRPr="00DB3C3E">
        <w:rPr>
          <w:rFonts w:cs="Arial"/>
          <w:b/>
          <w:lang w:val="el-GR"/>
        </w:rPr>
        <w:t>Συνεπώς, οι επιχειρήσεις που επιθυμούν να υποβάλλουν σχετικά αιτήματα, μπορούν να το κάνουν άμεσα.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>Στο ΠΣΚΕ (</w:t>
      </w:r>
      <w:hyperlink r:id="rId6" w:history="1">
        <w:r w:rsidRPr="000539EF">
          <w:rPr>
            <w:rStyle w:val="-"/>
            <w:rFonts w:cs="Arial"/>
          </w:rPr>
          <w:t>www</w:t>
        </w:r>
        <w:r w:rsidRPr="002C1AD8">
          <w:rPr>
            <w:rStyle w:val="-"/>
            <w:rFonts w:cs="Arial"/>
            <w:lang w:val="el-GR"/>
          </w:rPr>
          <w:t>.</w:t>
        </w:r>
        <w:proofErr w:type="spellStart"/>
        <w:r w:rsidRPr="000539EF">
          <w:rPr>
            <w:rStyle w:val="-"/>
            <w:rFonts w:cs="Arial"/>
          </w:rPr>
          <w:t>ependyseis</w:t>
        </w:r>
        <w:proofErr w:type="spellEnd"/>
        <w:r w:rsidRPr="002C1AD8">
          <w:rPr>
            <w:rStyle w:val="-"/>
            <w:rFonts w:cs="Arial"/>
            <w:lang w:val="el-GR"/>
          </w:rPr>
          <w:t>.</w:t>
        </w:r>
        <w:r w:rsidRPr="000539EF">
          <w:rPr>
            <w:rStyle w:val="-"/>
            <w:rFonts w:cs="Arial"/>
          </w:rPr>
          <w:t>gr</w:t>
        </w:r>
      </w:hyperlink>
      <w:r w:rsidRPr="002C1AD8">
        <w:rPr>
          <w:rStyle w:val="-"/>
          <w:rFonts w:cs="Arial"/>
          <w:lang w:val="el-GR"/>
        </w:rPr>
        <w:t>)</w:t>
      </w:r>
      <w:r w:rsidRPr="002C1AD8">
        <w:rPr>
          <w:rFonts w:cs="Arial"/>
          <w:lang w:val="el-GR"/>
        </w:rPr>
        <w:t>,  εισέρχεστε με το όνομα χρήστη και τ</w:t>
      </w:r>
      <w:r>
        <w:rPr>
          <w:rFonts w:cs="Arial"/>
        </w:rPr>
        <w:t>o</w:t>
      </w:r>
      <w:r w:rsidRPr="002C1AD8">
        <w:rPr>
          <w:rFonts w:cs="Arial"/>
          <w:lang w:val="el-GR"/>
        </w:rPr>
        <w:t>ν κωδικό που έχετε ήδη λάβει για την υποβολή της αίτησης χρηματοδότησης.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>Υπενθυμίζεται ότι, σύμφωνα με την Αναλυτική Πρόσκληση της Δράσης ως ισχύει :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1.Το Αίτημα Επαλήθευσης - Πιστοποίησης υποβάλλεται από το δικαιούχο σε ειδικά τυποποιημένο για το σκοπό αυτό έντυπο, </w:t>
      </w:r>
      <w:r w:rsidRPr="002C1AD8">
        <w:rPr>
          <w:rFonts w:cs="Arial"/>
          <w:b/>
          <w:lang w:val="el-GR"/>
        </w:rPr>
        <w:t>τόσο ηλεκτρονικά όσο και σε έντυπη μορφή</w:t>
      </w:r>
      <w:r w:rsidRPr="002C1AD8">
        <w:rPr>
          <w:rFonts w:cs="Arial"/>
          <w:lang w:val="el-GR"/>
        </w:rPr>
        <w:t xml:space="preserve"> (σφραγισμένο και υπογεγραμμένο) </w:t>
      </w:r>
      <w:r w:rsidRPr="002C1AD8">
        <w:rPr>
          <w:rFonts w:cs="Arial"/>
          <w:b/>
          <w:lang w:val="el-GR"/>
        </w:rPr>
        <w:t>εντός 10 ημερολογιακών ημερών το αργότερο από την ημερομηνία ηλεκτρονικής υποβολής του</w:t>
      </w:r>
      <w:r w:rsidRPr="002C1AD8">
        <w:rPr>
          <w:rFonts w:cs="Arial"/>
          <w:lang w:val="el-GR"/>
        </w:rPr>
        <w:t xml:space="preserve"> και συνοδεύεται από τα απαιτούμενα δικαιολογητικά όπως αυτά καθορίζονται στο ΠΑΡΑΡΤΗΜΑ </w:t>
      </w:r>
      <w:r w:rsidRPr="000539EF">
        <w:rPr>
          <w:rFonts w:cs="Arial"/>
        </w:rPr>
        <w:t>X</w:t>
      </w:r>
      <w:r w:rsidRPr="002C1AD8">
        <w:rPr>
          <w:rFonts w:cs="Arial"/>
          <w:lang w:val="el-GR"/>
        </w:rPr>
        <w:t xml:space="preserve">Ι ΠΑΡΑΔΟΤΕΑ ΠΙΣΤΟΠΟΙΗΣΗΣ ΦΥΣΙΚΟΥ ΚΑΙ ΟΙΚΟΝΟΜΙΚΟΥ ΑΝΤΙΚΕΙΜΕΝΟ και στην Αναλυτική Πρόσκληση της Δράσης. </w:t>
      </w:r>
    </w:p>
    <w:p w:rsidR="00FB20DD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Σε περίπτωση </w:t>
      </w:r>
      <w:r w:rsidRPr="002C1AD8">
        <w:rPr>
          <w:rFonts w:cs="Arial"/>
          <w:b/>
          <w:u w:val="single"/>
          <w:lang w:val="el-GR"/>
        </w:rPr>
        <w:t>εκπρόθεσμης υποβολής</w:t>
      </w:r>
      <w:r w:rsidRPr="002C1AD8">
        <w:rPr>
          <w:rFonts w:cs="Arial"/>
          <w:lang w:val="el-GR"/>
        </w:rPr>
        <w:t xml:space="preserve"> του φακέλου δικαιολογητικών η αίτηση επαλήθευσης </w:t>
      </w:r>
      <w:r w:rsidRPr="002C1AD8">
        <w:rPr>
          <w:rFonts w:cs="Arial"/>
          <w:b/>
          <w:u w:val="single"/>
          <w:lang w:val="el-GR"/>
        </w:rPr>
        <w:t>θα απορρίπτεται</w:t>
      </w:r>
      <w:r w:rsidRPr="002C1AD8">
        <w:rPr>
          <w:rFonts w:cs="Arial"/>
          <w:b/>
          <w:lang w:val="el-GR"/>
        </w:rPr>
        <w:t>,</w:t>
      </w:r>
      <w:r w:rsidRPr="002C1AD8">
        <w:rPr>
          <w:rFonts w:cs="Arial"/>
          <w:lang w:val="el-GR"/>
        </w:rPr>
        <w:t xml:space="preserve"> ενώ δύναται να αποτελέσει αιτία ανάκλησης της απόφασης ένταξης και </w:t>
      </w:r>
      <w:proofErr w:type="spellStart"/>
      <w:r w:rsidRPr="002C1AD8">
        <w:rPr>
          <w:rFonts w:cs="Arial"/>
          <w:lang w:val="el-GR"/>
        </w:rPr>
        <w:t>απένταξης</w:t>
      </w:r>
      <w:proofErr w:type="spellEnd"/>
      <w:r w:rsidRPr="002C1AD8">
        <w:rPr>
          <w:rFonts w:cs="Arial"/>
          <w:lang w:val="el-GR"/>
        </w:rPr>
        <w:t xml:space="preserve"> της Δικαιούχου σύμφωνα με τα οριζόμενα στο Κεφ.9.1 της Αναλυτικής Πρόσκλησης.  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DB3C3E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2. </w:t>
      </w:r>
      <w:r w:rsidRPr="002C1AD8">
        <w:rPr>
          <w:rFonts w:cs="Arial"/>
          <w:b/>
          <w:lang w:val="el-GR"/>
        </w:rPr>
        <w:t>Στους πρώτους δεκαοκτώ (18) μήνες που έπονται της ημερομηνίας έκδοσης της απόφασης ένταξης απαιτείται να έχει ολοκληρωθεί η συμμετοχή σε μια (1) τουλάχιστον εμπορική έκθεση και οι δαπάνες αυτής να έχουν πραγματοποιηθεί και να έχουν αποτελέσει αντικείμενο αιτήματος επαλήθευσης.</w:t>
      </w:r>
      <w:r w:rsidRPr="002C1AD8">
        <w:rPr>
          <w:rFonts w:cs="Arial"/>
          <w:lang w:val="el-GR"/>
        </w:rPr>
        <w:t xml:space="preserve"> </w:t>
      </w:r>
      <w:r w:rsidRPr="002C1AD8">
        <w:rPr>
          <w:rFonts w:cs="Arial"/>
          <w:b/>
          <w:lang w:val="el-GR"/>
        </w:rPr>
        <w:t>Η μη συμμόρφωση</w:t>
      </w:r>
      <w:r w:rsidRPr="002C1AD8">
        <w:rPr>
          <w:rFonts w:cs="Arial"/>
          <w:lang w:val="el-GR"/>
        </w:rPr>
        <w:t xml:space="preserve"> των δικαιούχων με την ανωτέρω απαίτηση </w:t>
      </w:r>
      <w:r w:rsidRPr="002C1AD8">
        <w:rPr>
          <w:rFonts w:cs="Arial"/>
          <w:b/>
          <w:lang w:val="el-GR"/>
        </w:rPr>
        <w:t>δύναται να επιφέρει την ανάκληση της απόφασης ένταξης της πράξης τους (Κεφ. 9.1 Αναλυτικής Πρόσκλησης).</w:t>
      </w:r>
      <w:r w:rsidRPr="002C1AD8">
        <w:rPr>
          <w:rFonts w:cs="Arial"/>
          <w:lang w:val="el-GR"/>
        </w:rPr>
        <w:t xml:space="preserve"> </w:t>
      </w: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>Πιο συγκεκριμένα, εντός δεκαοκτώ (18) μηνών από την έκδοση της Απόφασης Ένταξης, η επιχείρηση θα πρέπει να έχει υποβάλει σε ηλεκτρονική και έντυπη μορφή Αίτημα Επαλήθευσης / Πιστοποίησης το οποίο θα συνοδεύεται από τα απαραίτητα δικαιολογητικά, για δαπάνες σύμφωνες προς την ανωτέρω απαίτηση.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3.Δύναται ήσσονος σημασίας τροποποιήσεις να υποβάλλονται </w:t>
      </w:r>
      <w:r w:rsidRPr="002C1AD8">
        <w:rPr>
          <w:rFonts w:cs="Arial"/>
          <w:b/>
          <w:lang w:val="el-GR"/>
        </w:rPr>
        <w:t>εντός</w:t>
      </w:r>
      <w:r w:rsidRPr="002C1AD8">
        <w:rPr>
          <w:rFonts w:cs="Arial"/>
          <w:lang w:val="el-GR"/>
        </w:rPr>
        <w:t xml:space="preserve"> του αιτήματος επαλήθευσης σύμφωνα με τα οριζόμενα στα Κεφ.10.1 και 10.2 της Αναλυτικής Πρόσκλησης. </w:t>
      </w:r>
    </w:p>
    <w:p w:rsidR="00DB3C3E" w:rsidRDefault="00DB3C3E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b/>
          <w:lang w:val="el-GR"/>
        </w:rPr>
      </w:pPr>
      <w:r w:rsidRPr="002C1AD8">
        <w:rPr>
          <w:rFonts w:cs="Arial"/>
          <w:lang w:val="el-GR"/>
        </w:rPr>
        <w:t xml:space="preserve">4.Για τις περιπτώσεις τροποποιήσεων που αφορούν μεταβολές έδρας, νομικής μορφής, μετοχικής σύνθεσης, επωνυμίας, αλλαγής Νόμιμου Εκπροσώπου και αλλαγής Υπεύθυνου Έργου  </w:t>
      </w:r>
      <w:r w:rsidRPr="002C1AD8">
        <w:rPr>
          <w:rFonts w:cs="Arial"/>
          <w:b/>
          <w:u w:val="single"/>
          <w:lang w:val="el-GR"/>
        </w:rPr>
        <w:t>και αναφέρονται στο αίτημα επαλήθευσης</w:t>
      </w:r>
      <w:r w:rsidRPr="002C1AD8">
        <w:rPr>
          <w:rFonts w:cs="Arial"/>
          <w:lang w:val="el-GR"/>
        </w:rPr>
        <w:t xml:space="preserve">, χωρίς να έχει προηγηθεί αίτημα τροποποίησης θα πρέπει υποχρεωτικά </w:t>
      </w:r>
      <w:r w:rsidRPr="002C1AD8">
        <w:rPr>
          <w:rFonts w:cs="Arial"/>
          <w:u w:val="single"/>
          <w:lang w:val="el-GR"/>
        </w:rPr>
        <w:t>να προσκομιστούν μαζί</w:t>
      </w:r>
      <w:r w:rsidRPr="002C1AD8">
        <w:rPr>
          <w:rFonts w:cs="Arial"/>
          <w:lang w:val="el-GR"/>
        </w:rPr>
        <w:t xml:space="preserve"> με τα απαιτούμενα δικαιολογητικά που συνοδεύουν το φυσικό φάκελο </w:t>
      </w:r>
      <w:r w:rsidRPr="002C1AD8">
        <w:rPr>
          <w:rFonts w:cs="Arial"/>
          <w:b/>
          <w:lang w:val="el-GR"/>
        </w:rPr>
        <w:t xml:space="preserve">και τα απαιτούμενα δικαιολογητικά τεκμηρίωσης των συγκεκριμένων αλλαγών. 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Επίσης η περιγραφή των τυχόν τροποποιήσεων στο αίτημα επαλήθευσης να είναι ακριβής και κατανοητή. </w:t>
      </w:r>
      <w:bookmarkStart w:id="0" w:name="_GoBack"/>
      <w:bookmarkEnd w:id="0"/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Επισημαίνεται ότι, μέχρι σήμερα, δεν είναι διαθέσιμη στο ΠΣΚΕ, η ενέργεια των Τροποποιήσεων </w:t>
      </w:r>
      <w:r w:rsidRPr="002C1AD8">
        <w:rPr>
          <w:rFonts w:cs="Arial"/>
          <w:b/>
          <w:lang w:val="el-GR"/>
        </w:rPr>
        <w:t>(εκτός αιτήματος επαλήθευσης)</w:t>
      </w:r>
      <w:r w:rsidRPr="002C1AD8">
        <w:rPr>
          <w:rFonts w:cs="Arial"/>
          <w:lang w:val="el-GR"/>
        </w:rPr>
        <w:t xml:space="preserve"> για τις τροποποιήσεις που δεν χαρακτηρίζονται ως ήσσονος σημασίας σύμφωνα με την Αναλυτική Πρόσκληση αλλά  και για τροποποιήσεις που θέλει να αιτηθεί ο Δικαιούχος πριν την υποβολή του αιτήματος ενδιάμεσης επαλήθευσης. </w:t>
      </w:r>
    </w:p>
    <w:p w:rsidR="00FB20DD" w:rsidRPr="002C1AD8" w:rsidRDefault="00FB20DD" w:rsidP="00FB20DD">
      <w:pPr>
        <w:spacing w:after="0" w:line="240" w:lineRule="auto"/>
        <w:rPr>
          <w:rFonts w:cs="Arial"/>
          <w:b/>
          <w:lang w:val="el-GR"/>
        </w:rPr>
      </w:pPr>
      <w:r w:rsidRPr="002C1AD8">
        <w:rPr>
          <w:rFonts w:cs="Arial"/>
          <w:b/>
          <w:lang w:val="el-GR"/>
        </w:rPr>
        <w:t xml:space="preserve">Ευθύς μόλις η συγκεκριμένη ενέργεια τεθεί σε διαθεσιμότητα στο ΠΣΚΕ θα υπάρξει σχετική ενημέρωση από τον ΕΦΕΠΑΕ. 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Κατά συνέπεια τροποποιήσεις οι οποίες </w:t>
      </w:r>
      <w:r w:rsidRPr="002C1AD8">
        <w:rPr>
          <w:rFonts w:cs="Arial"/>
          <w:b/>
          <w:u w:val="single"/>
          <w:lang w:val="el-GR"/>
        </w:rPr>
        <w:t>δεν αφορούν</w:t>
      </w:r>
      <w:r w:rsidRPr="002C1AD8">
        <w:rPr>
          <w:rFonts w:cs="Arial"/>
          <w:lang w:val="el-GR"/>
        </w:rPr>
        <w:t xml:space="preserve"> την αντικατάσταση μίας δηλωθείσας έκθεσης με μία άλλη έκθεση</w:t>
      </w:r>
      <w:r>
        <w:rPr>
          <w:rFonts w:cs="Arial"/>
          <w:lang w:val="el-GR"/>
        </w:rPr>
        <w:t>,</w:t>
      </w:r>
      <w:r w:rsidRPr="002C1AD8">
        <w:rPr>
          <w:rFonts w:cs="Arial"/>
          <w:lang w:val="el-GR"/>
        </w:rPr>
        <w:t xml:space="preserve"> αλλά σύνθετες και μη ήσσονος σημασίας τροποποιήσεις</w:t>
      </w:r>
      <w:r>
        <w:rPr>
          <w:rFonts w:cs="Arial"/>
          <w:lang w:val="el-GR"/>
        </w:rPr>
        <w:t>,</w:t>
      </w:r>
      <w:r w:rsidRPr="002C1AD8">
        <w:rPr>
          <w:rFonts w:cs="Arial"/>
          <w:lang w:val="el-GR"/>
        </w:rPr>
        <w:t xml:space="preserve"> </w:t>
      </w:r>
      <w:r w:rsidRPr="002C1AD8">
        <w:rPr>
          <w:rFonts w:cs="Arial"/>
          <w:b/>
          <w:lang w:val="el-GR"/>
        </w:rPr>
        <w:t>δύναται να μην εξετασθούν</w:t>
      </w:r>
      <w:r w:rsidRPr="002C1AD8">
        <w:rPr>
          <w:rFonts w:cs="Arial"/>
          <w:lang w:val="el-GR"/>
        </w:rPr>
        <w:t xml:space="preserve"> στην παρούσα φάση μέχρι την έναρξη στην παραγωγική λειτουργία του ΠΣΚΕ της ενέργειας των τροποποιήσεων και συνεπώς δεν θα είναι δυνατόν ο ΕΦΕΠΑΕ να προχωρήσει στον έλεγχο του αιτήματος επαλήθευσης.  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  <w:r w:rsidRPr="002C1AD8">
        <w:rPr>
          <w:rFonts w:cs="Arial"/>
          <w:lang w:val="el-GR"/>
        </w:rPr>
        <w:t xml:space="preserve">Παρακαλούμε </w:t>
      </w:r>
      <w:r w:rsidRPr="002C1AD8">
        <w:rPr>
          <w:rFonts w:cs="Arial"/>
          <w:b/>
          <w:lang w:val="el-GR"/>
        </w:rPr>
        <w:t xml:space="preserve">για την </w:t>
      </w:r>
      <w:r w:rsidRPr="002C1AD8">
        <w:rPr>
          <w:rFonts w:cs="Arial"/>
          <w:b/>
          <w:u w:val="single"/>
          <w:lang w:val="el-GR"/>
        </w:rPr>
        <w:t>ορθή υποβολή</w:t>
      </w:r>
      <w:r w:rsidRPr="002C1AD8">
        <w:rPr>
          <w:rFonts w:cs="Arial"/>
          <w:b/>
          <w:lang w:val="el-GR"/>
        </w:rPr>
        <w:t xml:space="preserve"> των αιτημάτων ενδιάμεσης επαλήθευσης</w:t>
      </w:r>
      <w:r w:rsidRPr="002C1AD8">
        <w:rPr>
          <w:rFonts w:cs="Arial"/>
          <w:lang w:val="el-GR"/>
        </w:rPr>
        <w:t xml:space="preserve">  ηλεκτρονικά στο ΠΣΚΕ, καθώς και </w:t>
      </w:r>
      <w:r w:rsidRPr="002C1AD8">
        <w:rPr>
          <w:rFonts w:cs="Arial"/>
          <w:b/>
          <w:lang w:val="el-GR"/>
        </w:rPr>
        <w:t>για την</w:t>
      </w:r>
      <w:r w:rsidRPr="002C1AD8">
        <w:rPr>
          <w:rFonts w:cs="Arial"/>
          <w:lang w:val="el-GR"/>
        </w:rPr>
        <w:t xml:space="preserve"> </w:t>
      </w:r>
      <w:r w:rsidRPr="002C1AD8">
        <w:rPr>
          <w:rFonts w:cs="Arial"/>
          <w:b/>
          <w:u w:val="single"/>
          <w:lang w:val="el-GR"/>
        </w:rPr>
        <w:t>πληρότητα</w:t>
      </w:r>
      <w:r w:rsidRPr="002C1AD8">
        <w:rPr>
          <w:rFonts w:cs="Arial"/>
          <w:b/>
          <w:lang w:val="el-GR"/>
        </w:rPr>
        <w:t xml:space="preserve"> τ</w:t>
      </w:r>
      <w:r w:rsidR="00DB3C3E">
        <w:rPr>
          <w:rFonts w:cs="Arial"/>
          <w:b/>
          <w:lang w:val="el-GR"/>
        </w:rPr>
        <w:t>ων απαιτούμενων δικαιολογητικών</w:t>
      </w:r>
      <w:r w:rsidRPr="002C1AD8">
        <w:rPr>
          <w:rFonts w:cs="Arial"/>
          <w:b/>
          <w:lang w:val="el-GR"/>
        </w:rPr>
        <w:t>–παραδοτέων</w:t>
      </w:r>
      <w:r w:rsidRPr="002C1AD8">
        <w:rPr>
          <w:rFonts w:cs="Arial"/>
          <w:lang w:val="el-GR"/>
        </w:rPr>
        <w:t xml:space="preserve"> που συνοδεύουν το φάκελο υποβολής, προκειμένου να διευκολύνεται η διαδικασία πιστοποίησης και καταβολής της αναλογούσας ενίσχυσης (επιχορήγησης) στους Δικαιούχους.</w:t>
      </w:r>
    </w:p>
    <w:p w:rsidR="00FB20DD" w:rsidRPr="00DB3C3E" w:rsidRDefault="00FB20DD" w:rsidP="00FB20DD">
      <w:pPr>
        <w:spacing w:after="0" w:line="240" w:lineRule="auto"/>
        <w:rPr>
          <w:rFonts w:cs="Arial"/>
          <w:b/>
          <w:lang w:val="el-GR"/>
        </w:rPr>
      </w:pPr>
      <w:r w:rsidRPr="00DB3C3E">
        <w:rPr>
          <w:rFonts w:cs="Arial"/>
          <w:b/>
          <w:lang w:val="el-GR"/>
        </w:rPr>
        <w:t>Ο φάκελος υποβολής συνίσταται να είναι τακτοποιημένος για τη διευκόλυνση των ελεγκτών του ΕΦΕΠΑΕ.</w:t>
      </w:r>
    </w:p>
    <w:p w:rsidR="00FB20DD" w:rsidRPr="002C1AD8" w:rsidRDefault="00FB20DD" w:rsidP="00FB20DD">
      <w:pPr>
        <w:spacing w:after="0" w:line="240" w:lineRule="auto"/>
        <w:rPr>
          <w:rFonts w:cs="Arial"/>
          <w:lang w:val="el-GR"/>
        </w:rPr>
      </w:pPr>
    </w:p>
    <w:p w:rsidR="00FB20DD" w:rsidRDefault="00FB20DD" w:rsidP="00FB20DD">
      <w:pPr>
        <w:spacing w:after="0" w:line="240" w:lineRule="auto"/>
        <w:rPr>
          <w:rFonts w:cs="Arial"/>
          <w:b/>
          <w:u w:val="single"/>
          <w:lang w:val="el-GR"/>
        </w:rPr>
      </w:pPr>
      <w:r w:rsidRPr="002C1AD8">
        <w:rPr>
          <w:rFonts w:cs="Arial"/>
          <w:b/>
          <w:u w:val="single"/>
          <w:lang w:val="el-GR"/>
        </w:rPr>
        <w:t>Παρακαλούμε για τη τήρηση των ανωτέρω επισημάνσεων.</w:t>
      </w:r>
    </w:p>
    <w:p w:rsidR="00DB3C3E" w:rsidRDefault="00DB3C3E" w:rsidP="00FB20DD">
      <w:pPr>
        <w:spacing w:after="0" w:line="240" w:lineRule="auto"/>
        <w:rPr>
          <w:rFonts w:cs="Arial"/>
          <w:b/>
          <w:u w:val="single"/>
          <w:lang w:val="el-GR"/>
        </w:rPr>
      </w:pPr>
    </w:p>
    <w:p w:rsidR="00DB3C3E" w:rsidRPr="00DB3C3E" w:rsidRDefault="00DB3C3E" w:rsidP="00FB20DD">
      <w:pPr>
        <w:spacing w:after="0" w:line="240" w:lineRule="auto"/>
        <w:rPr>
          <w:rFonts w:cs="Arial"/>
          <w:lang w:val="el-GR"/>
        </w:rPr>
      </w:pPr>
      <w:r w:rsidRPr="00DB3C3E">
        <w:rPr>
          <w:rFonts w:cs="Arial"/>
          <w:lang w:val="el-GR"/>
        </w:rPr>
        <w:t xml:space="preserve">Η Αναπτυξιακή Κρήτης θα ενημερώσει με </w:t>
      </w:r>
      <w:r w:rsidRPr="00DB3C3E">
        <w:rPr>
          <w:rFonts w:cs="Arial"/>
          <w:lang w:val="el-GR"/>
        </w:rPr>
        <w:t> </w:t>
      </w:r>
      <w:hyperlink r:id="rId7" w:history="1">
        <w:r w:rsidRPr="00DB3C3E">
          <w:rPr>
            <w:lang w:val="el-GR"/>
          </w:rPr>
          <w:t>σχετική επιστολή</w:t>
        </w:r>
      </w:hyperlink>
      <w:r w:rsidRPr="00DB3C3E">
        <w:rPr>
          <w:rFonts w:cs="Arial"/>
          <w:lang w:val="el-GR"/>
        </w:rPr>
        <w:t> τους μέχρι σήμ</w:t>
      </w:r>
      <w:r w:rsidRPr="00DB3C3E">
        <w:rPr>
          <w:rFonts w:cs="Arial"/>
          <w:lang w:val="el-GR"/>
        </w:rPr>
        <w:t>ερα ενταγμένους Δικαιούχους στην Περιφέρεια Κρήτης,</w:t>
      </w:r>
      <w:r w:rsidRPr="00DB3C3E">
        <w:rPr>
          <w:rFonts w:cs="Arial"/>
          <w:lang w:val="el-GR"/>
        </w:rPr>
        <w:t xml:space="preserve"> με χρήσιμες επισημάνσεις για την υποβολή των αιτημάτων επαλήθευσης.</w:t>
      </w:r>
      <w:r w:rsidRPr="00DB3C3E">
        <w:rPr>
          <w:rFonts w:cs="Arial"/>
          <w:lang w:val="el-GR"/>
        </w:rPr>
        <w:t xml:space="preserve"> Για διευκρινίσεις όπως επικοινωνήσετε με την κα Γρυπάρη Μαρία, Υπεύθυνη Δράσης στο τηλέφωνο 2810 302421 ή στο email :</w:t>
      </w:r>
      <w:proofErr w:type="spellStart"/>
      <w:r>
        <w:rPr>
          <w:rFonts w:cs="Arial"/>
          <w:lang w:val="el-GR"/>
        </w:rPr>
        <w:t>gripari@ank.g</w:t>
      </w:r>
      <w:proofErr w:type="spellEnd"/>
      <w:r>
        <w:rPr>
          <w:rFonts w:cs="Arial"/>
        </w:rPr>
        <w:t>r</w:t>
      </w:r>
      <w:r w:rsidRPr="00DB3C3E">
        <w:rPr>
          <w:rFonts w:cs="Arial"/>
          <w:lang w:val="el-GR"/>
        </w:rPr>
        <w:t xml:space="preserve">, </w:t>
      </w:r>
      <w:r>
        <w:rPr>
          <w:rFonts w:cs="Arial"/>
          <w:lang w:val="el-GR"/>
        </w:rPr>
        <w:t>καθώς και στο τηλεφωνικό μας κέντρο 2810 302 400.</w:t>
      </w:r>
    </w:p>
    <w:p w:rsidR="00AE2F9F" w:rsidRPr="00FB20DD" w:rsidRDefault="00AE2F9F">
      <w:pPr>
        <w:rPr>
          <w:lang w:val="el-GR"/>
        </w:rPr>
      </w:pPr>
    </w:p>
    <w:sectPr w:rsidR="00AE2F9F" w:rsidRPr="00FB20D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6C" w:rsidRDefault="00891F6C" w:rsidP="00DB3C3E">
      <w:pPr>
        <w:spacing w:after="0" w:line="240" w:lineRule="auto"/>
      </w:pPr>
      <w:r>
        <w:separator/>
      </w:r>
    </w:p>
  </w:endnote>
  <w:endnote w:type="continuationSeparator" w:id="0">
    <w:p w:rsidR="00891F6C" w:rsidRDefault="00891F6C" w:rsidP="00DB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3E" w:rsidRDefault="00DB3C3E">
    <w:pPr>
      <w:pStyle w:val="a5"/>
      <w:rPr>
        <w:noProof/>
        <w:lang w:val="el-GR" w:eastAsia="el-GR"/>
      </w:rPr>
    </w:pPr>
  </w:p>
  <w:p w:rsidR="00DB3C3E" w:rsidRDefault="00DB3C3E">
    <w:pPr>
      <w:pStyle w:val="a5"/>
    </w:pPr>
    <w:r w:rsidRPr="00D0477C">
      <w:rPr>
        <w:noProof/>
        <w:lang w:val="el-GR" w:eastAsia="el-GR"/>
      </w:rPr>
      <w:drawing>
        <wp:inline distT="0" distB="0" distL="0" distR="0" wp14:anchorId="77FB5224" wp14:editId="7F8B19D9">
          <wp:extent cx="5274310" cy="701551"/>
          <wp:effectExtent l="0" t="0" r="2540" b="3810"/>
          <wp:docPr id="7" name="Εικόνα 7" descr="Z:\0. ΕΣΠΑ 2014-2020\0e.New Logos_1420\plaisio_ΕΤΠΑ-ΥΠΑΝ-ΕΠΑνΕΚ-ΕΣΠΑ_Footer_ΑΝ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. ΕΣΠΑ 2014-2020\0e.New Logos_1420\plaisio_ΕΤΠΑ-ΥΠΑΝ-ΕΠΑνΕΚ-ΕΣΠΑ_Footer_ΑΝ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6C" w:rsidRDefault="00891F6C" w:rsidP="00DB3C3E">
      <w:pPr>
        <w:spacing w:after="0" w:line="240" w:lineRule="auto"/>
      </w:pPr>
      <w:r>
        <w:separator/>
      </w:r>
    </w:p>
  </w:footnote>
  <w:footnote w:type="continuationSeparator" w:id="0">
    <w:p w:rsidR="00891F6C" w:rsidRDefault="00891F6C" w:rsidP="00DB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3E" w:rsidRDefault="00DB3C3E">
    <w:pPr>
      <w:pStyle w:val="a4"/>
    </w:pPr>
    <w:r w:rsidRPr="00C505D2">
      <w:rPr>
        <w:noProof/>
        <w:lang w:val="el-GR" w:eastAsia="el-GR"/>
      </w:rPr>
      <w:drawing>
        <wp:inline distT="0" distB="0" distL="0" distR="0" wp14:anchorId="0EEED9DC" wp14:editId="7C289826">
          <wp:extent cx="5274310" cy="651409"/>
          <wp:effectExtent l="0" t="0" r="2540" b="0"/>
          <wp:docPr id="2" name="Εικόνα 2" descr="Z:\0. ΕΣΠΑ 2014-2020\0e.New Logos_1420\ΑΝΚ-ΕΦΕΠΑΕ\ΑΝΚ-Δνση-ΕΦΕΠΑΕ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. ΕΣΠΑ 2014-2020\0e.New Logos_1420\ΑΝΚ-ΕΦΕΠΑΕ\ΑΝΚ-Δνση-ΕΦΕΠΑΕ_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DD"/>
    <w:rsid w:val="00891F6C"/>
    <w:rsid w:val="00AE2F9F"/>
    <w:rsid w:val="00DB3C3E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D41A"/>
  <w15:chartTrackingRefBased/>
  <w15:docId w15:val="{442602DA-9514-4A25-8114-B444E7D3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DD"/>
    <w:pPr>
      <w:spacing w:after="240" w:line="276" w:lineRule="auto"/>
      <w:jc w:val="both"/>
    </w:pPr>
    <w:rPr>
      <w:rFonts w:ascii="Arial" w:eastAsiaTheme="minorEastAsia" w:hAnsi="Arial"/>
      <w:spacing w:val="4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20D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B20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FB20DD"/>
    <w:rPr>
      <w:b/>
      <w:bCs/>
    </w:rPr>
  </w:style>
  <w:style w:type="paragraph" w:styleId="a4">
    <w:name w:val="header"/>
    <w:basedOn w:val="a"/>
    <w:link w:val="Char"/>
    <w:uiPriority w:val="99"/>
    <w:unhideWhenUsed/>
    <w:rsid w:val="00DB3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3C3E"/>
    <w:rPr>
      <w:rFonts w:ascii="Arial" w:eastAsiaTheme="minorEastAsia" w:hAnsi="Arial"/>
      <w:spacing w:val="4"/>
      <w:szCs w:val="20"/>
      <w:lang w:val="en-US" w:eastAsia="ja-JP"/>
    </w:rPr>
  </w:style>
  <w:style w:type="paragraph" w:styleId="a5">
    <w:name w:val="footer"/>
    <w:basedOn w:val="a"/>
    <w:link w:val="Char0"/>
    <w:uiPriority w:val="99"/>
    <w:unhideWhenUsed/>
    <w:rsid w:val="00DB3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3C3E"/>
    <w:rPr>
      <w:rFonts w:ascii="Arial" w:eastAsiaTheme="minorEastAsia" w:hAnsi="Arial"/>
      <w:spacing w:val="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chi.mp/aedd72f05a62/2014-2020?e=%5bUNIQID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ndysei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ΜΙΝΑ ΜΥΛΩΝΑ</dc:creator>
  <cp:keywords/>
  <dc:description/>
  <cp:lastModifiedBy>ΜΙΝΑ ΜΥΛΩΝΑ</cp:lastModifiedBy>
  <cp:revision>2</cp:revision>
  <dcterms:created xsi:type="dcterms:W3CDTF">2019-02-28T06:39:00Z</dcterms:created>
  <dcterms:modified xsi:type="dcterms:W3CDTF">2019-02-28T06:54:00Z</dcterms:modified>
</cp:coreProperties>
</file>